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宋体" w:cs="宋体" w:eastAsia="方正小标宋简体" w:hAnsi="方正小标宋简体" w:hint="eastAsia"/>
          <w:sz w:val="44"/>
          <w:szCs w:val="44"/>
          <w:lang w:eastAsia="zh-CN"/>
        </w:rPr>
      </w:pPr>
      <w:bookmarkStart w:id="0" w:name="_GoBack"/>
      <w:bookmarkEnd w:id="0"/>
      <w:r>
        <w:rPr>
          <w:rFonts w:ascii="宋体" w:cs="宋体" w:eastAsia="方正小标宋简体" w:hAnsi="方正小标宋简体" w:hint="eastAsia"/>
          <w:sz w:val="44"/>
          <w:szCs w:val="44"/>
          <w:lang w:eastAsia="zh-CN"/>
        </w:rPr>
        <w:t>预算编审科简要事迹材料</w:t>
      </w:r>
    </w:p>
    <w:p>
      <w:pPr>
        <w:pStyle w:val="style0"/>
        <w:spacing w:lineRule="auto" w:line="360"/>
        <w:rPr>
          <w:rFonts w:ascii="方正仿宋_GB2312" w:eastAsia="方正仿宋_GB2312" w:hAnsi="方正仿宋_GB2312" w:hint="eastAsia"/>
          <w:sz w:val="32"/>
          <w:szCs w:val="32"/>
          <w:lang w:eastAsia="zh-CN"/>
        </w:rPr>
      </w:pPr>
    </w:p>
    <w:p>
      <w:pPr>
        <w:pStyle w:val="style0"/>
        <w:spacing w:lineRule="auto" w:line="360"/>
        <w:ind w:firstLineChars="200"/>
        <w:rPr>
          <w:rFonts w:ascii="方正仿宋_GB2312" w:eastAsia="方正仿宋_GB2312" w:hAnsi="方正仿宋_GB2312" w:hint="eastAsia"/>
          <w:sz w:val="32"/>
          <w:szCs w:val="32"/>
          <w:lang w:eastAsia="zh-CN"/>
        </w:rPr>
      </w:pPr>
      <w:r>
        <w:rPr>
          <w:rFonts w:ascii="方正仿宋_GB2312" w:eastAsia="方正仿宋_GB2312" w:hAnsi="方正仿宋_GB2312" w:hint="eastAsia"/>
          <w:sz w:val="32"/>
          <w:szCs w:val="32"/>
          <w:lang w:eastAsia="zh-CN"/>
        </w:rPr>
        <w:t>中山市财政局预算编审科深入学习贯彻习近平总书记关于财政工作的重要指示批示精神，深入贯彻落实市委、市政府工作部署，厉行节约树牢过“紧日子”思想，严控财政支出管理，科学精准编制预算。项目库管理工作走在全省前列，以数字化分析为抓手，建立我市预算项目库常态化管理机制，不断推动预算编审管理改革创新，提高财政资金使用绩效。组织推动我局2022年度财政管理工作考核获全省第一，连续两年获得省财政管理工作考核奖励，2022年荣获中山市新时代“四最”青年突击队。</w:t>
      </w:r>
    </w:p>
    <w:p>
      <w:pPr>
        <w:pStyle w:val="style0"/>
        <w:spacing w:lineRule="auto" w:line="360"/>
        <w:rPr>
          <w:rFonts w:ascii="方正仿宋_GB2312" w:eastAsia="方正仿宋_GB2312" w:hAnsi="方正仿宋_GB2312" w:hint="eastAsia"/>
          <w:sz w:val="32"/>
          <w:szCs w:val="32"/>
          <w:lang w:eastAsia="zh-CN"/>
        </w:rPr>
      </w:pPr>
    </w:p>
    <w:p>
      <w:pPr>
        <w:pStyle w:val="style0"/>
        <w:spacing w:lineRule="auto" w:line="360"/>
        <w:jc w:val="center"/>
        <w:rPr>
          <w:rFonts w:ascii="方正仿宋_GB2312" w:eastAsia="方正仿宋_GB2312" w:hAnsi="方正仿宋_GB2312" w:hint="eastAsia"/>
          <w:sz w:val="32"/>
          <w:szCs w:val="32"/>
          <w:lang w:eastAsia="zh-CN"/>
        </w:rPr>
      </w:pPr>
      <w:r>
        <w:rPr>
          <w:rFonts w:ascii="方正仿宋_GB2312" w:eastAsia="方正仿宋_GB2312" w:hAnsi="方正仿宋_GB2312" w:hint="default"/>
          <w:sz w:val="32"/>
          <w:szCs w:val="32"/>
          <w:lang w:val="en-US" w:eastAsia="zh-CN"/>
        </w:rPr>
        <w:br w:type="page"/>
      </w:r>
      <w:r>
        <w:rPr>
          <w:rFonts w:ascii="方正仿宋_GB2312" w:eastAsia="方正小标宋简体" w:hAnsi="方正小标宋简体" w:hint="eastAsia"/>
          <w:sz w:val="44"/>
          <w:szCs w:val="44"/>
          <w:lang w:eastAsia="zh-CN"/>
        </w:rPr>
        <w:t>中山市财政投资审核中心简要事迹</w:t>
      </w:r>
      <w:r>
        <w:rPr>
          <w:rFonts w:ascii="方正仿宋_GB2312" w:eastAsia="方正小标宋简体" w:hAnsi="方正仿宋_GB2312" w:hint="eastAsia"/>
          <w:sz w:val="44"/>
          <w:szCs w:val="44"/>
          <w:lang w:eastAsia="zh-CN"/>
        </w:rPr>
        <w:t>材料</w:t>
      </w:r>
    </w:p>
    <w:p>
      <w:pPr>
        <w:pStyle w:val="style0"/>
        <w:spacing w:lineRule="auto" w:line="360"/>
        <w:jc w:val="center"/>
        <w:rPr>
          <w:rFonts w:ascii="方正仿宋_GB2312" w:eastAsia="方正仿宋_GB2312" w:hAnsi="方正仿宋_GB2312" w:hint="eastAsia"/>
          <w:sz w:val="32"/>
          <w:szCs w:val="32"/>
          <w:lang w:eastAsia="zh-CN"/>
        </w:rPr>
      </w:pPr>
    </w:p>
    <w:p>
      <w:pPr>
        <w:pStyle w:val="style0"/>
        <w:spacing w:lineRule="auto" w:line="360"/>
        <w:ind w:firstLineChars="200"/>
        <w:jc w:val="both"/>
        <w:rPr>
          <w:rFonts w:ascii="方正仿宋_GB2312" w:eastAsia="方正仿宋_GB2312" w:hAnsi="方正仿宋_GB2312" w:hint="eastAsia"/>
          <w:sz w:val="32"/>
          <w:szCs w:val="32"/>
          <w:lang w:eastAsia="zh-CN"/>
        </w:rPr>
      </w:pPr>
      <w:r>
        <w:rPr>
          <w:rFonts w:ascii="方正仿宋_GB2312" w:eastAsia="方正仿宋_GB2312" w:hAnsi="方正仿宋_GB2312" w:hint="eastAsia"/>
          <w:sz w:val="32"/>
          <w:szCs w:val="32"/>
          <w:lang w:eastAsia="zh-CN"/>
        </w:rPr>
        <w:t>中山市财政投资审核中心始终坚持党建引领业务，将政治建设摆在首位，秉承实事求是原则，坚持严的基调，注重人才队伍建设，全力把好财政评审关，充分发挥财政评审的利剑作用。先后创新采取驻场审核、容缺受理、编审同步等措施服务重点项目，近三年评审项目超过1200亿元，节约财政资金超过110亿元，特别是攻坚治水项目评审取得重大突破。在全省财政系统首次出台相关施工过程结算评审规程，指导建设单位开展施工过程结算，有效缓解企业资金压力，保障农民工工资权益。聚焦政府投资项目管理，积极建言献策，多份调研、分析报告得到市委、市政府的高度认可。先后荣获“2017-2020年度全国群众体育先进单位”、中山市市直机关党员先锋岗、中山市新时代“四最”青年突击队等荣誉。</w:t>
      </w:r>
    </w:p>
    <w:p>
      <w:pPr>
        <w:pStyle w:val="style0"/>
        <w:spacing w:lineRule="auto" w:line="360"/>
        <w:jc w:val="center"/>
        <w:rPr>
          <w:rFonts w:ascii="方正仿宋_GB2312" w:eastAsia="方正仿宋_GB2312" w:hAnsi="方正仿宋_GB2312" w:hint="eastAsia"/>
          <w:sz w:val="32"/>
          <w:szCs w:val="32"/>
          <w:lang w:eastAsia="zh-CN"/>
        </w:rPr>
      </w:pPr>
      <w:r>
        <w:rPr>
          <w:rFonts w:ascii="方正仿宋_GB2312" w:eastAsia="方正仿宋_GB2312" w:hAnsi="方正仿宋_GB2312" w:hint="default"/>
          <w:sz w:val="32"/>
          <w:szCs w:val="32"/>
          <w:lang w:val="en-US" w:eastAsia="zh-CN"/>
        </w:rPr>
        <w:br w:type="page"/>
      </w:r>
      <w:r>
        <w:rPr>
          <w:rFonts w:ascii="方正仿宋_GB2312" w:eastAsia="方正小标宋简体" w:hAnsi="方正小标宋简体" w:hint="eastAsia"/>
          <w:sz w:val="44"/>
          <w:szCs w:val="44"/>
          <w:lang w:eastAsia="zh-CN"/>
        </w:rPr>
        <w:t>李玉梅同志简要事迹材料</w:t>
      </w:r>
    </w:p>
    <w:p>
      <w:pPr>
        <w:pStyle w:val="style0"/>
        <w:spacing w:lineRule="auto" w:line="360"/>
        <w:rPr>
          <w:rFonts w:ascii="方正仿宋_GB2312" w:eastAsia="方正仿宋_GB2312" w:hAnsi="方正仿宋_GB2312" w:hint="eastAsia"/>
          <w:sz w:val="32"/>
          <w:szCs w:val="32"/>
          <w:lang w:eastAsia="zh-CN"/>
        </w:rPr>
      </w:pPr>
    </w:p>
    <w:p>
      <w:pPr>
        <w:pStyle w:val="style0"/>
        <w:spacing w:lineRule="auto" w:line="360"/>
        <w:ind w:firstLineChars="200"/>
        <w:rPr>
          <w:rFonts w:ascii="方正仿宋_GB2312" w:eastAsia="方正仿宋_GB2312" w:hAnsi="方正仿宋_GB2312" w:hint="eastAsia"/>
          <w:sz w:val="32"/>
          <w:szCs w:val="32"/>
          <w:lang w:eastAsia="zh-CN"/>
        </w:rPr>
      </w:pPr>
      <w:r>
        <w:rPr>
          <w:rFonts w:ascii="方正仿宋_GB2312" w:eastAsia="方正仿宋_GB2312" w:hAnsi="方正仿宋_GB2312" w:hint="eastAsia"/>
          <w:sz w:val="32"/>
          <w:szCs w:val="32"/>
          <w:lang w:eastAsia="zh-CN"/>
        </w:rPr>
        <w:t>李玉梅，现任中山市财政局国库科科长，</w:t>
      </w:r>
      <w:r>
        <w:rPr>
          <w:rFonts w:ascii="方正仿宋_GB2312" w:eastAsia="方正仿宋_GB2312" w:hAnsi="方正仿宋_GB2312" w:hint="default"/>
          <w:sz w:val="32"/>
          <w:szCs w:val="32"/>
          <w:lang w:val="en-US" w:eastAsia="zh-CN"/>
        </w:rPr>
        <w:t>2022</w:t>
      </w:r>
      <w:r>
        <w:rPr>
          <w:rFonts w:ascii="方正仿宋_GB2312" w:eastAsia="方正仿宋_GB2312" w:hAnsi="方正仿宋_GB2312" w:hint="eastAsia"/>
          <w:sz w:val="32"/>
          <w:szCs w:val="32"/>
          <w:lang w:val="en-US" w:eastAsia="zh-CN"/>
        </w:rPr>
        <w:t>年度</w:t>
      </w:r>
      <w:r>
        <w:rPr>
          <w:rFonts w:ascii="方正仿宋_GB2312" w:eastAsia="方正仿宋_GB2312" w:hAnsi="方正仿宋_GB2312" w:hint="eastAsia"/>
          <w:sz w:val="32"/>
          <w:szCs w:val="32"/>
          <w:lang w:eastAsia="zh-CN"/>
        </w:rPr>
        <w:t>“广东省三八红旗手”，具备高级会计师职称，为省预算会计研究会理事、省财政人才库储备人才、市会计专家库专家。她理想信念坚定，克己奉公，发挥党员干部的先锋模范作用，深耕财政工作20余年，历任预算、绩效、国库等财政核心科室负责人，亲历并主持推动了我市财政管理重大领域改革，推动中山财政实现</w:t>
      </w:r>
      <w:r>
        <w:rPr>
          <w:rFonts w:ascii="方正仿宋_GB2312" w:eastAsia="方正仿宋_GB2312" w:hAnsi="方正仿宋_GB2312" w:hint="default"/>
          <w:sz w:val="32"/>
          <w:szCs w:val="32"/>
          <w:lang w:val="en-US" w:eastAsia="zh-CN"/>
        </w:rPr>
        <w:t>4</w:t>
      </w:r>
      <w:r>
        <w:rPr>
          <w:rFonts w:ascii="方正仿宋_GB2312" w:eastAsia="方正仿宋_GB2312" w:hAnsi="方正仿宋_GB2312" w:hint="eastAsia"/>
          <w:sz w:val="32"/>
          <w:szCs w:val="32"/>
          <w:lang w:eastAsia="zh-CN"/>
        </w:rPr>
        <w:t>个“全省之首”——首个试点预算项目库管理改革、首批开展全过程绩效管理改革、首个将“数字财政”贯通镇级财政并成功实现市镇合并、首批试点财政总会计档案电子化改革。她带领科室开展的研究课题和业务创新多次获得省级嘉奖，个人在国家级省级刊物发表文章10余篇，2023年因连续3年年度考核优秀记“三等功”，为推动中山财政管理改革和经济高质量发展做出了积极贡献。</w:t>
      </w:r>
    </w:p>
    <w:p>
      <w:pPr>
        <w:pStyle w:val="style0"/>
        <w:spacing w:lineRule="auto" w:line="360"/>
        <w:jc w:val="center"/>
        <w:rPr>
          <w:rFonts w:ascii="方正仿宋_GB2312" w:eastAsia="方正仿宋_GB2312" w:hAnsi="方正仿宋_GB2312" w:hint="eastAsia"/>
          <w:sz w:val="32"/>
          <w:szCs w:val="32"/>
          <w:lang w:eastAsia="zh-CN"/>
        </w:rPr>
      </w:pPr>
      <w:r>
        <w:rPr>
          <w:rFonts w:ascii="方正仿宋_GB2312" w:eastAsia="方正仿宋_GB2312" w:hAnsi="方正仿宋_GB2312" w:hint="default"/>
          <w:sz w:val="32"/>
          <w:szCs w:val="32"/>
          <w:lang w:val="en-US" w:eastAsia="zh-CN"/>
        </w:rPr>
        <w:br w:type="page"/>
      </w:r>
      <w:r>
        <w:rPr>
          <w:rFonts w:ascii="方正仿宋_GB2312" w:eastAsia="方正小标宋简体" w:hAnsi="方正小标宋简体" w:hint="eastAsia"/>
          <w:sz w:val="44"/>
          <w:szCs w:val="44"/>
          <w:lang w:eastAsia="zh-CN"/>
        </w:rPr>
        <w:t>黄广辉同志简要事迹材料</w:t>
      </w:r>
    </w:p>
    <w:p>
      <w:pPr>
        <w:pStyle w:val="style0"/>
        <w:spacing w:lineRule="auto" w:line="360"/>
        <w:rPr>
          <w:rFonts w:ascii="方正仿宋_GB2312" w:eastAsia="方正仿宋_GB2312" w:hAnsi="方正仿宋_GB2312" w:hint="eastAsia"/>
          <w:sz w:val="32"/>
          <w:szCs w:val="32"/>
          <w:lang w:eastAsia="zh-CN"/>
        </w:rPr>
      </w:pPr>
    </w:p>
    <w:p>
      <w:pPr>
        <w:pStyle w:val="style0"/>
        <w:spacing w:lineRule="auto" w:line="360"/>
        <w:ind w:firstLineChars="200"/>
        <w:rPr>
          <w:rFonts w:ascii="方正仿宋_GB2312" w:eastAsia="方正仿宋_GB2312" w:hAnsi="方正仿宋_GB2312" w:hint="eastAsia"/>
          <w:sz w:val="32"/>
          <w:szCs w:val="32"/>
          <w:lang w:eastAsia="zh-CN"/>
        </w:rPr>
      </w:pPr>
      <w:r>
        <w:rPr>
          <w:rFonts w:ascii="方正仿宋_GB2312" w:eastAsia="方正仿宋_GB2312" w:hAnsi="方正仿宋_GB2312" w:hint="eastAsia"/>
          <w:sz w:val="32"/>
          <w:szCs w:val="32"/>
          <w:lang w:eastAsia="zh-CN"/>
        </w:rPr>
        <w:t>黄广辉，现任中山市财政局政府债务管理科科长、四级调研员。该同志政治立场坚定，始终把忠诚、干净、担当的政治底色作为履职尽责的基石，深入学习贯彻习近平新时代中国特色社会主义思想，坚持用党的创新理论凝心铸魂。牢固树立“财”为“政”服务的意识，聚焦主责主业深耕不辍，勇担重任，敢于啃硬骨头。面对经济下行压力及财政收支紧平衡状态，积极谋划、主动作为、笃行实干，围绕政府债务管理“防风险、去隐债、争债券、清债权”中心工作，强化管控筑牢政府债务风险防范底线，善谋善成全力争取新增债券支持全市经济平稳发展，多措并举推动债券资金尽快形成实物工作量，建章立制完善债券项目全周期管理，切实统筹好政府债务管理工作的发展与安全、当前与长远，推动政府债务管理工作不断取得新成效，连续两年新增专项债券的增长率排名全省前列，</w:t>
      </w:r>
      <w:r>
        <w:rPr>
          <w:rFonts w:ascii="方正仿宋_GB2312" w:cs="Arial" w:eastAsia="方正仿宋_GB2312" w:hAnsi="方正仿宋_GB2312" w:hint="default"/>
          <w:b w:val="false"/>
          <w:bCs w:val="false"/>
          <w:i w:val="false"/>
          <w:iCs w:val="false"/>
          <w:color w:val="auto"/>
          <w:kern w:val="2"/>
          <w:sz w:val="32"/>
          <w:szCs w:val="32"/>
          <w:highlight w:val="none"/>
          <w:vertAlign w:val="baseline"/>
          <w:em w:val="none"/>
          <w:lang w:val="en-US" w:eastAsia="zh-CN"/>
        </w:rPr>
        <w:t>2023年因连续3年年度考核优秀记“三等功”</w:t>
      </w:r>
      <w:r>
        <w:rPr>
          <w:rFonts w:ascii="方正仿宋_GB2312" w:cs="Arial" w:eastAsia="方正仿宋_GB2312" w:hAnsi="方正仿宋_GB2312" w:hint="eastAsia"/>
          <w:b w:val="false"/>
          <w:bCs w:val="false"/>
          <w:i w:val="false"/>
          <w:iCs w:val="false"/>
          <w:color w:val="auto"/>
          <w:kern w:val="2"/>
          <w:sz w:val="32"/>
          <w:szCs w:val="32"/>
          <w:highlight w:val="none"/>
          <w:vertAlign w:val="baseline"/>
          <w:em w:val="none"/>
          <w:lang w:val="en-US" w:eastAsia="zh-CN"/>
        </w:rPr>
        <w:t>。</w:t>
      </w:r>
    </w:p>
    <w:p>
      <w:pPr>
        <w:pStyle w:val="style0"/>
        <w:spacing w:lineRule="auto" w:line="360"/>
        <w:jc w:val="center"/>
        <w:rPr>
          <w:rFonts w:ascii="方正仿宋_GB2312" w:eastAsia="方正仿宋_GB2312" w:hAnsi="方正仿宋_GB2312" w:hint="eastAsia"/>
          <w:sz w:val="32"/>
          <w:szCs w:val="32"/>
          <w:lang w:eastAsia="zh-CN"/>
        </w:rPr>
      </w:pPr>
      <w:r>
        <w:rPr>
          <w:rFonts w:ascii="方正仿宋_GB2312" w:eastAsia="方正仿宋_GB2312" w:hAnsi="方正仿宋_GB2312" w:hint="default"/>
          <w:sz w:val="32"/>
          <w:szCs w:val="32"/>
          <w:lang w:val="en-US" w:eastAsia="zh-CN"/>
        </w:rPr>
        <w:br w:type="page"/>
      </w:r>
      <w:r>
        <w:rPr>
          <w:rFonts w:ascii="方正仿宋_GB2312" w:eastAsia="方正小标宋简体" w:hAnsi="方正小标宋简体" w:hint="eastAsia"/>
          <w:sz w:val="44"/>
          <w:szCs w:val="44"/>
          <w:lang w:eastAsia="zh-CN"/>
        </w:rPr>
        <w:t>杜樱雯同志简要事迹材料</w:t>
      </w:r>
    </w:p>
    <w:p>
      <w:pPr>
        <w:pStyle w:val="style0"/>
        <w:spacing w:lineRule="auto" w:line="360"/>
        <w:rPr>
          <w:rFonts w:ascii="方正仿宋_GB2312" w:eastAsia="方正仿宋_GB2312" w:hAnsi="方正仿宋_GB2312" w:hint="eastAsia"/>
          <w:sz w:val="32"/>
          <w:szCs w:val="32"/>
          <w:lang w:eastAsia="zh-CN"/>
        </w:rPr>
      </w:pPr>
    </w:p>
    <w:p>
      <w:pPr>
        <w:pStyle w:val="style0"/>
        <w:spacing w:lineRule="auto" w:line="360"/>
        <w:ind w:firstLineChars="200"/>
        <w:rPr>
          <w:rFonts w:ascii="方正仿宋_GB2312" w:eastAsia="方正仿宋_GB2312" w:hAnsi="方正仿宋_GB2312" w:hint="eastAsia"/>
          <w:sz w:val="32"/>
          <w:szCs w:val="32"/>
          <w:lang w:eastAsia="zh-CN"/>
        </w:rPr>
      </w:pPr>
      <w:r>
        <w:rPr>
          <w:rFonts w:ascii="方正仿宋_GB2312" w:eastAsia="方正仿宋_GB2312" w:hAnsi="方正仿宋_GB2312" w:hint="eastAsia"/>
          <w:sz w:val="32"/>
          <w:szCs w:val="32"/>
          <w:lang w:eastAsia="zh-CN"/>
        </w:rPr>
        <w:t>杜樱雯，现任中山市财政局三乡分局局长。该同志政治觉悟高、勇于担当、善于琢磨，有着极强的工作执行力，始终坚持严格要求自己，自觉加强政治理论学习和业务知识学习，以身作则做好基层财政工作，具有爱岗敬业的高度责任感、开拓进取的顽强干劲、勤奋务实的工作作风。作为财政分局负责人，杜樱雯同志充分发挥自己在各项工作中的表率作用，大力清理暂存暂付款，全面完成出借资金清理工作。面对日益加大的财政收支矛盾，该同志积极推动运用公共资源有偿使用模式开展“智慧停车”项目，实现有偿使用权收入4</w:t>
      </w:r>
      <w:r>
        <w:rPr>
          <w:rFonts w:ascii="方正仿宋_GB2312" w:eastAsia="方正仿宋_GB2312" w:hAnsi="方正仿宋_GB2312" w:hint="default"/>
          <w:sz w:val="32"/>
          <w:szCs w:val="32"/>
          <w:lang w:val="en-US" w:eastAsia="zh-CN"/>
        </w:rPr>
        <w:t>.7</w:t>
      </w:r>
      <w:r>
        <w:rPr>
          <w:rFonts w:ascii="方正仿宋_GB2312" w:eastAsia="方正仿宋_GB2312" w:hAnsi="方正仿宋_GB2312" w:hint="eastAsia"/>
          <w:sz w:val="32"/>
          <w:szCs w:val="32"/>
          <w:lang w:val="en-US" w:eastAsia="zh-CN"/>
        </w:rPr>
        <w:t>亿</w:t>
      </w:r>
      <w:r>
        <w:rPr>
          <w:rFonts w:ascii="方正仿宋_GB2312" w:eastAsia="方正仿宋_GB2312" w:hAnsi="方正仿宋_GB2312" w:hint="eastAsia"/>
          <w:sz w:val="32"/>
          <w:szCs w:val="32"/>
          <w:lang w:eastAsia="zh-CN"/>
        </w:rPr>
        <w:t>元，促进公共资源有效合理利用；认真落实财政政策“适度加力、提质增效”要求，2023年共争取专项债券资金1</w:t>
      </w:r>
      <w:r>
        <w:rPr>
          <w:rFonts w:ascii="方正仿宋_GB2312" w:eastAsia="方正仿宋_GB2312" w:hAnsi="方正仿宋_GB2312" w:hint="default"/>
          <w:sz w:val="32"/>
          <w:szCs w:val="32"/>
          <w:lang w:val="en-US" w:eastAsia="zh-CN"/>
        </w:rPr>
        <w:t>.9</w:t>
      </w:r>
      <w:r>
        <w:rPr>
          <w:rFonts w:ascii="方正仿宋_GB2312" w:eastAsia="方正仿宋_GB2312" w:hAnsi="方正仿宋_GB2312" w:hint="eastAsia"/>
          <w:sz w:val="32"/>
          <w:szCs w:val="32"/>
          <w:lang w:val="en-US" w:eastAsia="zh-CN"/>
        </w:rPr>
        <w:t>亿</w:t>
      </w:r>
      <w:r>
        <w:rPr>
          <w:rFonts w:ascii="方正仿宋_GB2312" w:eastAsia="方正仿宋_GB2312" w:hAnsi="方正仿宋_GB2312" w:hint="eastAsia"/>
          <w:sz w:val="32"/>
          <w:szCs w:val="32"/>
          <w:lang w:eastAsia="zh-CN"/>
        </w:rPr>
        <w:t>元，为三乡镇经济社会全面发展提供重要支撑。大力推进财政体制改革、预算与绩效管理一体化、财政资金开源节流、债务管理、“数字财政”推广运用，带领三乡财政分局在2022年中山市镇街财政管理工作绩效考核中获评一等奖。</w:t>
      </w:r>
    </w:p>
    <w:p>
      <w:pPr>
        <w:pStyle w:val="style0"/>
        <w:spacing w:lineRule="auto" w:line="360"/>
        <w:jc w:val="center"/>
        <w:rPr>
          <w:rFonts w:ascii="方正仿宋_GB2312" w:eastAsia="方正仿宋_GB2312" w:hAnsi="方正仿宋_GB2312" w:hint="eastAsia"/>
          <w:sz w:val="32"/>
          <w:szCs w:val="32"/>
          <w:lang w:eastAsia="zh-CN"/>
        </w:rPr>
      </w:pPr>
      <w:r>
        <w:rPr>
          <w:rFonts w:ascii="方正仿宋_GB2312" w:eastAsia="方正仿宋_GB2312" w:hAnsi="方正仿宋_GB2312" w:hint="default"/>
          <w:sz w:val="32"/>
          <w:szCs w:val="32"/>
          <w:lang w:val="en-US" w:eastAsia="zh-CN"/>
        </w:rPr>
        <w:br w:type="page"/>
      </w:r>
      <w:r>
        <w:rPr>
          <w:rFonts w:ascii="方正仿宋_GB2312" w:eastAsia="方正小标宋简体" w:hAnsi="方正小标宋简体" w:hint="eastAsia"/>
          <w:sz w:val="44"/>
          <w:szCs w:val="44"/>
          <w:lang w:eastAsia="zh-CN"/>
        </w:rPr>
        <w:t>刘佳同志简要事迹材料</w:t>
      </w:r>
    </w:p>
    <w:p>
      <w:pPr>
        <w:pStyle w:val="style0"/>
        <w:spacing w:lineRule="auto" w:line="360"/>
        <w:rPr>
          <w:rFonts w:ascii="方正仿宋_GB2312" w:eastAsia="方正仿宋_GB2312" w:hAnsi="方正仿宋_GB2312" w:hint="eastAsia"/>
          <w:sz w:val="32"/>
          <w:szCs w:val="32"/>
          <w:lang w:eastAsia="zh-CN"/>
        </w:rPr>
      </w:pPr>
    </w:p>
    <w:p>
      <w:pPr>
        <w:pStyle w:val="style0"/>
        <w:spacing w:lineRule="auto" w:line="360"/>
        <w:ind w:firstLineChars="200"/>
        <w:rPr>
          <w:rFonts w:ascii="方正仿宋_GB2312" w:eastAsia="方正仿宋_GB2312" w:hAnsi="方正仿宋_GB2312"/>
          <w:sz w:val="32"/>
          <w:szCs w:val="32"/>
        </w:rPr>
      </w:pPr>
      <w:r>
        <w:rPr>
          <w:rFonts w:ascii="方正仿宋_GB2312" w:eastAsia="方正仿宋_GB2312" w:hAnsi="方正仿宋_GB2312" w:hint="eastAsia"/>
          <w:sz w:val="32"/>
          <w:szCs w:val="32"/>
          <w:lang w:eastAsia="zh-CN"/>
        </w:rPr>
        <w:t>刘佳，现任中山市财政局社会保障科四级主任科员。该同志政治立场坚定，发扬忠诚实干的财政精神，精通财政业务，先后对口服务民政、残联、卫健等民生领域，推动制定社会福利、养老服务、医疗卫生等方面多项民生保障政策，完善基层医疗卫生机构保障制度，改变其收支两条线管理模式，激发运营活力；制定市级与镇街医疗卫生领域事权与支出责任划分方案，提高我市基本医疗卫生服务的供给效率和水平；推动我市成功申报国家中医药传承发展创新示范试点项目，成功获2亿元中央资金支持。因工作实绩突出，该同志获评中山市爱国卫生运动先进个人、“新时代中山市青年岗位能手”培育选树对象。</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10002FF" w:usb1="4000ACFF" w:usb2="00000009" w:usb3="00000000" w:csb0="0000019F" w:csb1="00000000"/>
  </w:font>
  <w:font w:name="宋体">
    <w:altName w:val="SimSun"/>
    <w:panose1 w:val="02010600030000010101"/>
    <w:charset w:val="86"/>
    <w:family w:val="auto"/>
    <w:pitch w:val="variable"/>
    <w:sig w:usb0="00000003" w:usb1="288F0000" w:usb2="00000016" w:usb3="00000000" w:csb0="00040001" w:csb1="00000000"/>
  </w:font>
  <w:font w:name="Arial">
    <w:altName w:val="Arial"/>
    <w:panose1 w:val="020b0604020000020204"/>
    <w:charset w:val="00"/>
    <w:family w:val="swiss"/>
    <w:pitch w:val="variable"/>
    <w:sig w:usb0="E0002AFF" w:usb1="C0007843" w:usb2="00000009" w:usb3="00000000" w:csb0="000001FF" w:csb1="00000000"/>
  </w:font>
  <w:font w:name="Times New Roman">
    <w:altName w:val="Times New Roman"/>
    <w:panose1 w:val="02020603050000020304"/>
    <w:charset w:val="00"/>
    <w:family w:val="roman"/>
    <w:pitch w:val="variable"/>
    <w:sig w:usb0="E0002AFF" w:usb1="C0007841" w:usb2="00000009" w:usb3="00000000" w:csb0="000001FF" w:csb1="00000000"/>
  </w:font>
  <w:font w:name="Cambria">
    <w:altName w:val="Cambria"/>
    <w:panose1 w:val="02040503050000030204"/>
    <w:charset w:val="00"/>
    <w:family w:val="roman"/>
    <w:pitch w:val="variable"/>
    <w:sig w:usb0="E00002FF" w:usb1="400004FF" w:usb2="00000000" w:usb3="00000000" w:csb0="0000019F" w:csb1="00000000"/>
  </w:font>
  <w:font w:name="方正小标宋简体">
    <w:altName w:val="Times New Roman"/>
    <w:panose1 w:val="02020603050000020304"/>
    <w:charset w:val="00"/>
    <w:family w:val="roman"/>
    <w:pitch w:val="variable"/>
    <w:sig w:usb0="20007A87" w:usb1="80000000" w:usb2="00000008" w:usb3="00000000" w:csb0="000001FF" w:csb1="00000000"/>
  </w:font>
  <w:font w:name="方正仿宋_GB2312">
    <w:altName w:val="Times New Roman"/>
    <w:panose1 w:val="02020603050000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1949</Words>
  <Characters>1989</Characters>
  <Application>WPS Office</Application>
  <Paragraphs>19</Paragraphs>
  <CharactersWithSpaces>1989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2023-12-23T16:19:09Z</dcterms:created>
  <dc:creator>SDY-AN00</dc:creator>
  <lastModifiedBy>SDY-AN00</lastModifiedBy>
  <dcterms:modified xsi:type="dcterms:W3CDTF">2023-12-24T04:51:50Z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8d3314123bdc4c3e86711f58d9070541_21</vt:lpwstr>
  </property>
</Properties>
</file>